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77" w:rsidRDefault="00781077" w:rsidP="00781077">
      <w:pPr>
        <w:shd w:val="clear" w:color="auto" w:fill="FFFFFF"/>
        <w:spacing w:line="280" w:lineRule="atLeast"/>
        <w:ind w:left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Измените и дополнувањата на Законот за заштита на потрошувачите при договори за потрошувачки кредит се во насока на усогласување на постојниот закон со Законот за општата управна постапка.</w:t>
      </w:r>
    </w:p>
    <w:p w:rsidR="00781077" w:rsidRDefault="00781077" w:rsidP="00781077">
      <w:pPr>
        <w:shd w:val="clear" w:color="auto" w:fill="FFFFFF"/>
        <w:spacing w:line="280" w:lineRule="atLeast"/>
        <w:ind w:left="29"/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 членот 1 од Предлог законот се врши пренесување на надлежноста за донесување на управните акти од функционерот на органот министерот за економија на Министерството за економија и се прецизираат документите кои овластеното службено лице од Министерството за економија ќе ги прибавува по службена должност при издавање на </w:t>
      </w:r>
      <w:r>
        <w:rPr>
          <w:rFonts w:ascii="Arial" w:hAnsi="Arial" w:cs="Arial"/>
          <w:color w:val="000000"/>
          <w:sz w:val="22"/>
          <w:szCs w:val="22"/>
        </w:rPr>
        <w:t>дозв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ола за одобрување на потрошувачки кредити. Исто така, во овој член се утврдува и обврска министерот за економија да ја пропише формата и содржината на барањето за издавање на дозвола за одобрување на потрошувачки кредити. </w:t>
      </w:r>
    </w:p>
    <w:p w:rsidR="00781077" w:rsidRDefault="00781077" w:rsidP="00781077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color w:val="000000"/>
          <w:sz w:val="22"/>
          <w:szCs w:val="22"/>
        </w:rPr>
        <w:t>Со член</w:t>
      </w:r>
      <w:r>
        <w:rPr>
          <w:rFonts w:ascii="Arial" w:hAnsi="Arial" w:cs="Arial"/>
          <w:sz w:val="22"/>
          <w:szCs w:val="22"/>
        </w:rPr>
        <w:t xml:space="preserve">от 2 од Предлог законот се брише членот 22 во кој е уредена постапката за постапување на надлежните органи доколку министерот за економија не ја издаде </w:t>
      </w:r>
      <w:r>
        <w:rPr>
          <w:rFonts w:ascii="Arial" w:hAnsi="Arial" w:cs="Arial"/>
          <w:color w:val="000000"/>
          <w:sz w:val="22"/>
          <w:szCs w:val="22"/>
        </w:rPr>
        <w:t>дозв</w:t>
      </w:r>
      <w:r>
        <w:rPr>
          <w:rFonts w:ascii="Arial" w:eastAsia="Verdana" w:hAnsi="Arial" w:cs="Arial"/>
          <w:color w:val="000000"/>
          <w:sz w:val="22"/>
          <w:szCs w:val="22"/>
        </w:rPr>
        <w:t>ола за одобрување на потрошувачки кредити во утврдениот рок.</w:t>
      </w:r>
      <w:r>
        <w:rPr>
          <w:rFonts w:ascii="Arial" w:hAnsi="Arial" w:cs="Arial"/>
          <w:sz w:val="22"/>
          <w:szCs w:val="22"/>
        </w:rPr>
        <w:t xml:space="preserve"> Бришењето на членот 22 е во согласност со Закон за општата управна постапка и со одредбите на овој закон кој целосно ја уредува постапката во случај да не се донесе односно издаде бараното одобрение.</w:t>
      </w:r>
    </w:p>
    <w:p w:rsidR="00781077" w:rsidRDefault="00781077" w:rsidP="00781077">
      <w:pPr>
        <w:shd w:val="clear" w:color="auto" w:fill="FFFFFF"/>
        <w:spacing w:line="280" w:lineRule="atLeast"/>
        <w:ind w:left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color w:val="000000"/>
          <w:sz w:val="22"/>
          <w:szCs w:val="22"/>
        </w:rPr>
        <w:t xml:space="preserve">Со членовите 3, 4, 5, 6, 7 и 8 од Предлог законот </w:t>
      </w:r>
      <w:r>
        <w:rPr>
          <w:rFonts w:ascii="Arial" w:hAnsi="Arial" w:cs="Arial"/>
          <w:sz w:val="22"/>
          <w:szCs w:val="22"/>
        </w:rPr>
        <w:t>се врши пренесување на надлежноста во постапката при донесување на управните акти од министерот за економија на Министерството за економија.</w:t>
      </w:r>
    </w:p>
    <w:p w:rsidR="00781077" w:rsidRDefault="00781077" w:rsidP="007810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Со членот 9 од Предлог законот се воведуваат глоби за овластеното службено лице во Министерството за економија ако не одлучи по барањето за добивање на дозвола за одобрување на потрошувачки кредит, </w:t>
      </w:r>
      <w:r>
        <w:rPr>
          <w:rFonts w:ascii="Arial" w:hAnsi="Arial" w:cs="Arial"/>
          <w:color w:val="000000"/>
          <w:sz w:val="22"/>
          <w:szCs w:val="22"/>
        </w:rPr>
        <w:t>овластеното службено лице ако во рок од 3 дена не ги побара документите од надлежниот јавен орган и за овластеното службено лице од јавниот орган доколку во рок од три дена не ги достави бараните документи.</w:t>
      </w:r>
    </w:p>
    <w:p w:rsidR="00781077" w:rsidRDefault="00781077" w:rsidP="007810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Со членовите 10, 11 и 12 се уредени преодните и завршни одредби во кои се уредува постапувањето по започнатите постапки за издавање на одобрение, донесувањето на подзаконскиот акт и  влегувањето во сила на овој закон. </w:t>
      </w:r>
    </w:p>
    <w:p w:rsidR="00AA7801" w:rsidRDefault="00AA7801" w:rsidP="00FE037C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328D"/>
    <w:rsid w:val="000303C1"/>
    <w:rsid w:val="00044BAD"/>
    <w:rsid w:val="000F628B"/>
    <w:rsid w:val="00195E27"/>
    <w:rsid w:val="001E56BC"/>
    <w:rsid w:val="001F6C46"/>
    <w:rsid w:val="00255D3A"/>
    <w:rsid w:val="002B6E56"/>
    <w:rsid w:val="0032328D"/>
    <w:rsid w:val="0045086E"/>
    <w:rsid w:val="0060305B"/>
    <w:rsid w:val="006C4837"/>
    <w:rsid w:val="006D1842"/>
    <w:rsid w:val="007017D0"/>
    <w:rsid w:val="00715455"/>
    <w:rsid w:val="007648D0"/>
    <w:rsid w:val="00781077"/>
    <w:rsid w:val="007F0B1B"/>
    <w:rsid w:val="00867682"/>
    <w:rsid w:val="00880B2C"/>
    <w:rsid w:val="009530C8"/>
    <w:rsid w:val="00995B1A"/>
    <w:rsid w:val="009F4C7D"/>
    <w:rsid w:val="00A802BF"/>
    <w:rsid w:val="00AA7801"/>
    <w:rsid w:val="00B62A1B"/>
    <w:rsid w:val="00B869F3"/>
    <w:rsid w:val="00C11574"/>
    <w:rsid w:val="00C32DEE"/>
    <w:rsid w:val="00D96392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20</cp:revision>
  <dcterms:created xsi:type="dcterms:W3CDTF">2015-12-26T17:42:00Z</dcterms:created>
  <dcterms:modified xsi:type="dcterms:W3CDTF">2015-12-28T08:29:00Z</dcterms:modified>
</cp:coreProperties>
</file>