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E6" w:rsidRPr="003B22E6" w:rsidRDefault="003B22E6" w:rsidP="003B22E6">
      <w:pPr>
        <w:spacing w:before="75"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proofErr w:type="spellStart"/>
      <w:r w:rsidRPr="003B22E6">
        <w:rPr>
          <w:rFonts w:ascii="Arial" w:eastAsia="Times New Roman" w:hAnsi="Arial" w:cs="Arial"/>
          <w:b/>
          <w:bCs/>
          <w:color w:val="000080"/>
          <w:sz w:val="24"/>
          <w:szCs w:val="24"/>
        </w:rPr>
        <w:t>Сентенца</w:t>
      </w:r>
      <w:proofErr w:type="spellEnd"/>
    </w:p>
    <w:p w:rsidR="003B22E6" w:rsidRPr="003B22E6" w:rsidRDefault="003B22E6" w:rsidP="003B22E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</w:p>
    <w:p w:rsidR="003B22E6" w:rsidRPr="003B22E6" w:rsidRDefault="003B22E6" w:rsidP="003B2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22E6">
        <w:rPr>
          <w:rFonts w:ascii="Arial" w:eastAsia="Times New Roman" w:hAnsi="Arial" w:cs="Arial"/>
          <w:b/>
          <w:bCs/>
          <w:color w:val="222222"/>
          <w:sz w:val="24"/>
          <w:szCs w:val="24"/>
        </w:rPr>
        <w:t>Република</w:t>
      </w:r>
      <w:proofErr w:type="spellEnd"/>
      <w:r w:rsidRPr="003B22E6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b/>
          <w:bCs/>
          <w:color w:val="222222"/>
          <w:sz w:val="24"/>
          <w:szCs w:val="24"/>
        </w:rPr>
        <w:t>Македонија</w:t>
      </w:r>
      <w:proofErr w:type="spellEnd"/>
      <w:r w:rsidRPr="003B22E6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b/>
          <w:bCs/>
          <w:color w:val="222222"/>
          <w:sz w:val="24"/>
          <w:szCs w:val="24"/>
        </w:rPr>
        <w:t>не</w:t>
      </w:r>
      <w:proofErr w:type="spellEnd"/>
      <w:r w:rsidRPr="003B22E6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е </w:t>
      </w:r>
      <w:proofErr w:type="spellStart"/>
      <w:r w:rsidRPr="003B22E6">
        <w:rPr>
          <w:rFonts w:ascii="Arial" w:eastAsia="Times New Roman" w:hAnsi="Arial" w:cs="Arial"/>
          <w:b/>
          <w:bCs/>
          <w:color w:val="222222"/>
          <w:sz w:val="24"/>
          <w:szCs w:val="24"/>
        </w:rPr>
        <w:t>пасивно</w:t>
      </w:r>
      <w:proofErr w:type="spellEnd"/>
      <w:r w:rsidRPr="003B22E6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b/>
          <w:bCs/>
          <w:color w:val="222222"/>
          <w:sz w:val="24"/>
          <w:szCs w:val="24"/>
        </w:rPr>
        <w:t>легитимирана</w:t>
      </w:r>
      <w:proofErr w:type="spellEnd"/>
      <w:r w:rsidRPr="003B22E6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b/>
          <w:bCs/>
          <w:color w:val="222222"/>
          <w:sz w:val="24"/>
          <w:szCs w:val="24"/>
        </w:rPr>
        <w:t>во</w:t>
      </w:r>
      <w:proofErr w:type="spellEnd"/>
      <w:r w:rsidRPr="003B22E6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b/>
          <w:bCs/>
          <w:color w:val="222222"/>
          <w:sz w:val="24"/>
          <w:szCs w:val="24"/>
        </w:rPr>
        <w:t>постапката</w:t>
      </w:r>
      <w:proofErr w:type="spellEnd"/>
      <w:r w:rsidRPr="003B22E6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b/>
          <w:bCs/>
          <w:color w:val="222222"/>
          <w:sz w:val="24"/>
          <w:szCs w:val="24"/>
        </w:rPr>
        <w:t>за</w:t>
      </w:r>
      <w:proofErr w:type="spellEnd"/>
      <w:r w:rsidRPr="003B22E6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b/>
          <w:bCs/>
          <w:color w:val="222222"/>
          <w:sz w:val="24"/>
          <w:szCs w:val="24"/>
        </w:rPr>
        <w:t>надомест</w:t>
      </w:r>
      <w:proofErr w:type="spellEnd"/>
      <w:r w:rsidRPr="003B22E6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b/>
          <w:bCs/>
          <w:color w:val="222222"/>
          <w:sz w:val="24"/>
          <w:szCs w:val="24"/>
        </w:rPr>
        <w:t>на</w:t>
      </w:r>
      <w:proofErr w:type="spellEnd"/>
      <w:r w:rsidRPr="003B22E6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b/>
          <w:bCs/>
          <w:color w:val="222222"/>
          <w:sz w:val="24"/>
          <w:szCs w:val="24"/>
        </w:rPr>
        <w:t>штета</w:t>
      </w:r>
      <w:proofErr w:type="spellEnd"/>
      <w:r w:rsidRPr="003B22E6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b/>
          <w:bCs/>
          <w:color w:val="222222"/>
          <w:sz w:val="24"/>
          <w:szCs w:val="24"/>
        </w:rPr>
        <w:t>за</w:t>
      </w:r>
      <w:proofErr w:type="spellEnd"/>
      <w:r w:rsidRPr="003B22E6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b/>
          <w:bCs/>
          <w:color w:val="222222"/>
          <w:sz w:val="24"/>
          <w:szCs w:val="24"/>
        </w:rPr>
        <w:t>зголемена</w:t>
      </w:r>
      <w:proofErr w:type="spellEnd"/>
      <w:r w:rsidRPr="003B22E6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b/>
          <w:bCs/>
          <w:color w:val="222222"/>
          <w:sz w:val="24"/>
          <w:szCs w:val="24"/>
        </w:rPr>
        <w:t>вредност</w:t>
      </w:r>
      <w:proofErr w:type="spellEnd"/>
      <w:r w:rsidRPr="003B22E6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b/>
          <w:bCs/>
          <w:color w:val="222222"/>
          <w:sz w:val="24"/>
          <w:szCs w:val="24"/>
        </w:rPr>
        <w:t>на</w:t>
      </w:r>
      <w:proofErr w:type="spellEnd"/>
      <w:r w:rsidRPr="003B22E6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b/>
          <w:bCs/>
          <w:color w:val="222222"/>
          <w:sz w:val="24"/>
          <w:szCs w:val="24"/>
        </w:rPr>
        <w:t>земјиштето</w:t>
      </w:r>
      <w:proofErr w:type="spellEnd"/>
      <w:r w:rsidRPr="003B22E6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, </w:t>
      </w:r>
      <w:proofErr w:type="spellStart"/>
      <w:r w:rsidRPr="003B22E6">
        <w:rPr>
          <w:rFonts w:ascii="Arial" w:eastAsia="Times New Roman" w:hAnsi="Arial" w:cs="Arial"/>
          <w:b/>
          <w:bCs/>
          <w:color w:val="222222"/>
          <w:sz w:val="24"/>
          <w:szCs w:val="24"/>
        </w:rPr>
        <w:t>кога</w:t>
      </w:r>
      <w:proofErr w:type="spellEnd"/>
      <w:r w:rsidRPr="003B22E6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b/>
          <w:bCs/>
          <w:color w:val="222222"/>
          <w:sz w:val="24"/>
          <w:szCs w:val="24"/>
        </w:rPr>
        <w:t>во</w:t>
      </w:r>
      <w:proofErr w:type="spellEnd"/>
      <w:r w:rsidRPr="003B22E6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b/>
          <w:bCs/>
          <w:color w:val="222222"/>
          <w:sz w:val="24"/>
          <w:szCs w:val="24"/>
        </w:rPr>
        <w:t>постапка</w:t>
      </w:r>
      <w:proofErr w:type="spellEnd"/>
      <w:r w:rsidRPr="003B22E6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b/>
          <w:bCs/>
          <w:color w:val="222222"/>
          <w:sz w:val="24"/>
          <w:szCs w:val="24"/>
        </w:rPr>
        <w:t>за</w:t>
      </w:r>
      <w:proofErr w:type="spellEnd"/>
      <w:r w:rsidRPr="003B22E6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b/>
          <w:bCs/>
          <w:color w:val="222222"/>
          <w:sz w:val="24"/>
          <w:szCs w:val="24"/>
        </w:rPr>
        <w:t>денационализација</w:t>
      </w:r>
      <w:proofErr w:type="spellEnd"/>
      <w:r w:rsidRPr="003B22E6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b/>
          <w:bCs/>
          <w:color w:val="222222"/>
          <w:sz w:val="24"/>
          <w:szCs w:val="24"/>
        </w:rPr>
        <w:t>земјиштето</w:t>
      </w:r>
      <w:proofErr w:type="spellEnd"/>
      <w:r w:rsidRPr="003B22E6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е </w:t>
      </w:r>
      <w:proofErr w:type="spellStart"/>
      <w:r w:rsidRPr="003B22E6">
        <w:rPr>
          <w:rFonts w:ascii="Arial" w:eastAsia="Times New Roman" w:hAnsi="Arial" w:cs="Arial"/>
          <w:b/>
          <w:bCs/>
          <w:color w:val="222222"/>
          <w:sz w:val="24"/>
          <w:szCs w:val="24"/>
        </w:rPr>
        <w:t>вратено</w:t>
      </w:r>
      <w:proofErr w:type="spellEnd"/>
      <w:r w:rsidRPr="003B22E6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b/>
          <w:bCs/>
          <w:color w:val="222222"/>
          <w:sz w:val="24"/>
          <w:szCs w:val="24"/>
        </w:rPr>
        <w:t>на</w:t>
      </w:r>
      <w:proofErr w:type="spellEnd"/>
      <w:r w:rsidRPr="003B22E6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b/>
          <w:bCs/>
          <w:color w:val="222222"/>
          <w:sz w:val="24"/>
          <w:szCs w:val="24"/>
        </w:rPr>
        <w:t>поранешниот</w:t>
      </w:r>
      <w:proofErr w:type="spellEnd"/>
      <w:r w:rsidRPr="003B22E6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b/>
          <w:bCs/>
          <w:color w:val="222222"/>
          <w:sz w:val="24"/>
          <w:szCs w:val="24"/>
        </w:rPr>
        <w:t>сопственик</w:t>
      </w:r>
      <w:proofErr w:type="spellEnd"/>
      <w:r w:rsidRPr="003B22E6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, </w:t>
      </w:r>
      <w:proofErr w:type="spellStart"/>
      <w:r w:rsidRPr="003B22E6">
        <w:rPr>
          <w:rFonts w:ascii="Arial" w:eastAsia="Times New Roman" w:hAnsi="Arial" w:cs="Arial"/>
          <w:b/>
          <w:bCs/>
          <w:color w:val="222222"/>
          <w:sz w:val="24"/>
          <w:szCs w:val="24"/>
        </w:rPr>
        <w:t>односно</w:t>
      </w:r>
      <w:proofErr w:type="spellEnd"/>
      <w:r w:rsidRPr="003B22E6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b/>
          <w:bCs/>
          <w:color w:val="222222"/>
          <w:sz w:val="24"/>
          <w:szCs w:val="24"/>
        </w:rPr>
        <w:t>ако</w:t>
      </w:r>
      <w:proofErr w:type="spellEnd"/>
      <w:r w:rsidRPr="003B22E6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b/>
          <w:bCs/>
          <w:color w:val="222222"/>
          <w:sz w:val="24"/>
          <w:szCs w:val="24"/>
        </w:rPr>
        <w:t>со</w:t>
      </w:r>
      <w:proofErr w:type="spellEnd"/>
      <w:r w:rsidRPr="003B22E6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b/>
          <w:bCs/>
          <w:color w:val="222222"/>
          <w:sz w:val="24"/>
          <w:szCs w:val="24"/>
        </w:rPr>
        <w:t>решение</w:t>
      </w:r>
      <w:proofErr w:type="spellEnd"/>
      <w:r w:rsidRPr="003B22E6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b/>
          <w:bCs/>
          <w:color w:val="222222"/>
          <w:sz w:val="24"/>
          <w:szCs w:val="24"/>
        </w:rPr>
        <w:t>за</w:t>
      </w:r>
      <w:proofErr w:type="spellEnd"/>
      <w:r w:rsidRPr="003B22E6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b/>
          <w:bCs/>
          <w:color w:val="222222"/>
          <w:sz w:val="24"/>
          <w:szCs w:val="24"/>
        </w:rPr>
        <w:t>денационализација</w:t>
      </w:r>
      <w:proofErr w:type="spellEnd"/>
      <w:r w:rsidRPr="003B22E6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b/>
          <w:bCs/>
          <w:color w:val="222222"/>
          <w:sz w:val="24"/>
          <w:szCs w:val="24"/>
        </w:rPr>
        <w:t>тоа</w:t>
      </w:r>
      <w:proofErr w:type="spellEnd"/>
      <w:r w:rsidRPr="003B22E6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b/>
          <w:bCs/>
          <w:color w:val="222222"/>
          <w:sz w:val="24"/>
          <w:szCs w:val="24"/>
        </w:rPr>
        <w:t>земјиште</w:t>
      </w:r>
      <w:proofErr w:type="spellEnd"/>
      <w:r w:rsidRPr="003B22E6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е </w:t>
      </w:r>
      <w:proofErr w:type="spellStart"/>
      <w:r w:rsidRPr="003B22E6">
        <w:rPr>
          <w:rFonts w:ascii="Arial" w:eastAsia="Times New Roman" w:hAnsi="Arial" w:cs="Arial"/>
          <w:b/>
          <w:bCs/>
          <w:color w:val="222222"/>
          <w:sz w:val="24"/>
          <w:szCs w:val="24"/>
        </w:rPr>
        <w:t>вратено</w:t>
      </w:r>
      <w:proofErr w:type="spellEnd"/>
      <w:r w:rsidRPr="003B22E6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b/>
          <w:bCs/>
          <w:color w:val="222222"/>
          <w:sz w:val="24"/>
          <w:szCs w:val="24"/>
        </w:rPr>
        <w:t>во</w:t>
      </w:r>
      <w:proofErr w:type="spellEnd"/>
      <w:r w:rsidRPr="003B22E6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b/>
          <w:bCs/>
          <w:color w:val="222222"/>
          <w:sz w:val="24"/>
          <w:szCs w:val="24"/>
        </w:rPr>
        <w:t>сопственост</w:t>
      </w:r>
      <w:proofErr w:type="spellEnd"/>
      <w:r w:rsidRPr="003B22E6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и </w:t>
      </w:r>
      <w:proofErr w:type="spellStart"/>
      <w:r w:rsidRPr="003B22E6">
        <w:rPr>
          <w:rFonts w:ascii="Arial" w:eastAsia="Times New Roman" w:hAnsi="Arial" w:cs="Arial"/>
          <w:b/>
          <w:bCs/>
          <w:color w:val="222222"/>
          <w:sz w:val="24"/>
          <w:szCs w:val="24"/>
        </w:rPr>
        <w:t>владение</w:t>
      </w:r>
      <w:proofErr w:type="spellEnd"/>
      <w:r w:rsidRPr="003B22E6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b/>
          <w:bCs/>
          <w:color w:val="222222"/>
          <w:sz w:val="24"/>
          <w:szCs w:val="24"/>
        </w:rPr>
        <w:t>на</w:t>
      </w:r>
      <w:proofErr w:type="spellEnd"/>
      <w:r w:rsidRPr="003B22E6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b/>
          <w:bCs/>
          <w:color w:val="222222"/>
          <w:sz w:val="24"/>
          <w:szCs w:val="24"/>
        </w:rPr>
        <w:t>поранешниот</w:t>
      </w:r>
      <w:proofErr w:type="spellEnd"/>
      <w:r w:rsidRPr="003B22E6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b/>
          <w:bCs/>
          <w:color w:val="222222"/>
          <w:sz w:val="24"/>
          <w:szCs w:val="24"/>
        </w:rPr>
        <w:t>сопственик</w:t>
      </w:r>
      <w:proofErr w:type="spellEnd"/>
      <w:r w:rsidRPr="003B22E6">
        <w:rPr>
          <w:rFonts w:ascii="Arial" w:eastAsia="Times New Roman" w:hAnsi="Arial" w:cs="Arial"/>
          <w:b/>
          <w:bCs/>
          <w:color w:val="222222"/>
          <w:sz w:val="24"/>
          <w:szCs w:val="24"/>
        </w:rPr>
        <w:t>.</w:t>
      </w:r>
    </w:p>
    <w:p w:rsidR="003B22E6" w:rsidRDefault="003B22E6" w:rsidP="003B22E6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80"/>
          <w:sz w:val="24"/>
          <w:szCs w:val="24"/>
          <w:lang w:val="mk-MK"/>
        </w:rPr>
      </w:pPr>
    </w:p>
    <w:p w:rsidR="003B22E6" w:rsidRPr="003B22E6" w:rsidRDefault="003B22E6" w:rsidP="003B22E6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proofErr w:type="spellStart"/>
      <w:r w:rsidRPr="003B22E6">
        <w:rPr>
          <w:rFonts w:ascii="Arial" w:eastAsia="Times New Roman" w:hAnsi="Arial" w:cs="Arial"/>
          <w:b/>
          <w:bCs/>
          <w:color w:val="000080"/>
          <w:sz w:val="24"/>
          <w:szCs w:val="24"/>
        </w:rPr>
        <w:t>Образложение</w:t>
      </w:r>
      <w:proofErr w:type="spellEnd"/>
    </w:p>
    <w:p w:rsidR="003B22E6" w:rsidRPr="003B22E6" w:rsidRDefault="003B22E6" w:rsidP="003B22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2E6">
        <w:rPr>
          <w:rFonts w:ascii="Arial" w:eastAsia="Times New Roman" w:hAnsi="Arial" w:cs="Arial"/>
          <w:color w:val="222222"/>
          <w:sz w:val="18"/>
          <w:szCs w:val="18"/>
        </w:rPr>
        <w:br/>
      </w:r>
      <w:r w:rsidRPr="003B22E6">
        <w:rPr>
          <w:rFonts w:ascii="Arial" w:eastAsia="Times New Roman" w:hAnsi="Arial" w:cs="Arial"/>
          <w:color w:val="222222"/>
          <w:sz w:val="18"/>
          <w:szCs w:val="18"/>
        </w:rPr>
        <w:br/>
      </w:r>
      <w:proofErr w:type="spellStart"/>
      <w:proofErr w:type="gram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Основан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е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наводот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во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ревизијата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за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погрешна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примена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материјалното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право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>.</w:t>
      </w:r>
      <w:proofErr w:type="gramEnd"/>
      <w:r w:rsidRPr="003B22E6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3B22E6">
        <w:rPr>
          <w:rFonts w:ascii="Arial" w:eastAsia="Times New Roman" w:hAnsi="Arial" w:cs="Arial"/>
          <w:color w:val="222222"/>
          <w:sz w:val="18"/>
          <w:szCs w:val="18"/>
        </w:rPr>
        <w:br/>
      </w:r>
      <w:r w:rsidRPr="003B22E6">
        <w:rPr>
          <w:rFonts w:ascii="Arial" w:eastAsia="Times New Roman" w:hAnsi="Arial" w:cs="Arial"/>
          <w:color w:val="222222"/>
          <w:sz w:val="18"/>
          <w:szCs w:val="18"/>
        </w:rPr>
        <w:br/>
      </w:r>
      <w:proofErr w:type="spellStart"/>
      <w:proofErr w:type="gram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Имено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пониските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судови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врз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основа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изведените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докази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во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текот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постапката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утврдиле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дека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тужителот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бил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земјоделска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задруга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чија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дејноста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била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издавање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и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управување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со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сопствен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недвижен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имот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или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имот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земен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под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закуп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>.</w:t>
      </w:r>
      <w:proofErr w:type="gram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Од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страна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тужениот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му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било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доделено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користење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земјиште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во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атарот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село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Љ.,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врз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кое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земјиште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тужителот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уште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во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1978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година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имал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подигнато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со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сопствени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средства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лозов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насад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во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површина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од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18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хектари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05.05.2003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година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МПЦ – Д. – К.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епархија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– М. С.Н. – Љ.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до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Управата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во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О.,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поднела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барање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за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денационализација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недвижен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имот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во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атарот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село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Љ.,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кој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му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бил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одземен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со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аграрната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реформа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, а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во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кој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недвижен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имот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влегувал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и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имотот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кој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го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користел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тужителот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Со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решенија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за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денационализација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ДН.бр.19-620/03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од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28.03.2008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година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и ДН.бр.19-620-2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од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20.03.2009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година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Министерството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-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Комисија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со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седиште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во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О.,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МПЦ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му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бил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вратен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во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сопственост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недвижниот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имот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во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атарот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село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Љ.,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меѓу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кој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и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имотот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кој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тужителот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го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имал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засадено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со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лозов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насад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По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правосилноста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овие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решенија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недвижниот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имот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во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катастарската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евиденција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бил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заведен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во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Ил.бр.1460, бр.1461 и бр.14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име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М. – М. С.Н</w:t>
      </w:r>
      <w:proofErr w:type="gram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..</w:t>
      </w:r>
      <w:proofErr w:type="gram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Лозовиот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насад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бил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подигнат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во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1978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година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, а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од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страна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вештите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лица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биле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утврдени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вкупните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вложувања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тужителот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за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подигање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овој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лозов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насад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шпалир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систем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во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износ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од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8.400.000</w:t>
      </w:r>
      <w:proofErr w:type="gram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,00</w:t>
      </w:r>
      <w:proofErr w:type="gram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денари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>. </w:t>
      </w:r>
      <w:r w:rsidRPr="003B22E6">
        <w:rPr>
          <w:rFonts w:ascii="Arial" w:eastAsia="Times New Roman" w:hAnsi="Arial" w:cs="Arial"/>
          <w:color w:val="222222"/>
          <w:sz w:val="18"/>
          <w:szCs w:val="18"/>
        </w:rPr>
        <w:br/>
      </w:r>
      <w:r w:rsidRPr="003B22E6">
        <w:rPr>
          <w:rFonts w:ascii="Arial" w:eastAsia="Times New Roman" w:hAnsi="Arial" w:cs="Arial"/>
          <w:color w:val="222222"/>
          <w:sz w:val="18"/>
          <w:szCs w:val="18"/>
        </w:rPr>
        <w:br/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Врз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основа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така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утврдената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фактичка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состојба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пониските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судови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применувајки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ги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одредбите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од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член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141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став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1 и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член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178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став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1 и 2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од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Законот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за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облигационите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односи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одлучиле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дека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тужбеното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барање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тужителот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е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основано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Основ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за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такво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одлучување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судовите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наоѓаат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во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утврденото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дека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тужениот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го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одзел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корисничкото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право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предметното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земјиште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заедно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со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лозовите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насади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за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кој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лозов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насад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тужителот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инвестирал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8.400.000,00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денари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кој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по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наоѓање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пониските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судови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претставува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износ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име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штета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која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тужителот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ја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претрпел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со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одземањето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тие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насади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, а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кои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претставувале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основно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средство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и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основен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капитал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тужителот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>. </w:t>
      </w:r>
      <w:r w:rsidRPr="003B22E6">
        <w:rPr>
          <w:rFonts w:ascii="Arial" w:eastAsia="Times New Roman" w:hAnsi="Arial" w:cs="Arial"/>
          <w:color w:val="222222"/>
          <w:sz w:val="18"/>
          <w:szCs w:val="18"/>
        </w:rPr>
        <w:br/>
      </w:r>
      <w:r w:rsidRPr="003B22E6">
        <w:rPr>
          <w:rFonts w:ascii="Arial" w:eastAsia="Times New Roman" w:hAnsi="Arial" w:cs="Arial"/>
          <w:color w:val="222222"/>
          <w:sz w:val="18"/>
          <w:szCs w:val="18"/>
        </w:rPr>
        <w:br/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По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наоѓање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пониските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судови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со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одземањето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корисничкото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право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и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лозовите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насади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од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тужителот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без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никаков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надомест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тужениот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му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причинил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штета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тужителот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во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висина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износот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потребен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за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подигање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таквиот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лозов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насад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врз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основа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што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заклучиле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дека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тужениот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е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во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обврска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тужителот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да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му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го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исплати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тој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износ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име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надомест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штета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при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што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висината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штетата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судовите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ја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утврдиле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врз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основа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вештиот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наод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и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мислење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по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цените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кои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lastRenderedPageBreak/>
        <w:t>важеле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во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време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вештачењето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односно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пресудувањето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, а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кој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износ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бил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потребен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за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подигање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ист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таков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лозов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насад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каков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што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му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бил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одземен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тужителот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>. </w:t>
      </w:r>
      <w:r w:rsidRPr="003B22E6">
        <w:rPr>
          <w:rFonts w:ascii="Arial" w:eastAsia="Times New Roman" w:hAnsi="Arial" w:cs="Arial"/>
          <w:color w:val="222222"/>
          <w:sz w:val="18"/>
          <w:szCs w:val="18"/>
        </w:rPr>
        <w:br/>
      </w:r>
      <w:r w:rsidRPr="003B22E6">
        <w:rPr>
          <w:rFonts w:ascii="Arial" w:eastAsia="Times New Roman" w:hAnsi="Arial" w:cs="Arial"/>
          <w:color w:val="222222"/>
          <w:sz w:val="18"/>
          <w:szCs w:val="18"/>
        </w:rPr>
        <w:br/>
      </w:r>
      <w:proofErr w:type="spellStart"/>
      <w:proofErr w:type="gram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Меѓутоа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по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наоѓање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Врховниот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суд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Република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Македонија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пониските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судови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погрешно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го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примениле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материјалното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право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кога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одлучиле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наведениот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начин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>.</w:t>
      </w:r>
      <w:proofErr w:type="gramEnd"/>
      <w:r w:rsidRPr="003B22E6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3B22E6">
        <w:rPr>
          <w:rFonts w:ascii="Arial" w:eastAsia="Times New Roman" w:hAnsi="Arial" w:cs="Arial"/>
          <w:color w:val="222222"/>
          <w:sz w:val="18"/>
          <w:szCs w:val="18"/>
        </w:rPr>
        <w:br/>
      </w:r>
      <w:r w:rsidRPr="003B22E6">
        <w:rPr>
          <w:rFonts w:ascii="Arial" w:eastAsia="Times New Roman" w:hAnsi="Arial" w:cs="Arial"/>
          <w:color w:val="222222"/>
          <w:sz w:val="18"/>
          <w:szCs w:val="18"/>
        </w:rPr>
        <w:br/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Имено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во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конкретниот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случај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тужителот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бил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корисник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земјиштето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кое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подигнал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насади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и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истиот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има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право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да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ги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собере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плодовите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насаденото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земјоделско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земјиште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за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која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цел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тој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може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согласно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член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24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од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Законот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за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денационализација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да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бара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предавањето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земјиштето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во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владение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поранешните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сопственици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да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се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одложи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најдоцна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за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12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месеци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од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исполнувањето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условите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во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решението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за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денационализација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освен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ако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поинаку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не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се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договори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со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барателот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во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постапката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за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денационализација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>. </w:t>
      </w:r>
      <w:r w:rsidRPr="003B22E6">
        <w:rPr>
          <w:rFonts w:ascii="Arial" w:eastAsia="Times New Roman" w:hAnsi="Arial" w:cs="Arial"/>
          <w:color w:val="222222"/>
          <w:sz w:val="18"/>
          <w:szCs w:val="18"/>
        </w:rPr>
        <w:br/>
      </w:r>
      <w:r w:rsidRPr="003B22E6">
        <w:rPr>
          <w:rFonts w:ascii="Arial" w:eastAsia="Times New Roman" w:hAnsi="Arial" w:cs="Arial"/>
          <w:color w:val="222222"/>
          <w:sz w:val="18"/>
          <w:szCs w:val="18"/>
        </w:rPr>
        <w:br/>
      </w:r>
      <w:proofErr w:type="spellStart"/>
      <w:proofErr w:type="gram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Согласно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член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23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од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Законот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за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денационализација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кога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се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враќа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недвижноста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во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сопственост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прирастоците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ја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делат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судбината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недвижноста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>.</w:t>
      </w:r>
      <w:proofErr w:type="gram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proofErr w:type="gram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Оттука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Врховниот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суд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Република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Македонија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е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мислење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дека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сите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прирастоци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вклучително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и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насадите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земјиштето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ја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делат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судбината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земјиштето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кое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е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вратено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во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постапка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за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денационализација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односно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истите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стануваат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сопственост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поранешните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сопственици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кои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им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е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вратен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предметниот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имот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>.</w:t>
      </w:r>
      <w:proofErr w:type="gram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proofErr w:type="gram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Поради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тоа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Врховниот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суд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Република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Македонија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наоѓа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дека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во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тој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случај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се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воспоставуваат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облигационо-правни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односи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помеѓу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тужителот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како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корисник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земјиштето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и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сопствениците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кои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им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е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вратен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имотот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во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постапката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за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денационализација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>.</w:t>
      </w:r>
      <w:proofErr w:type="gramEnd"/>
      <w:r w:rsidRPr="003B22E6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3B22E6">
        <w:rPr>
          <w:rFonts w:ascii="Arial" w:eastAsia="Times New Roman" w:hAnsi="Arial" w:cs="Arial"/>
          <w:color w:val="222222"/>
          <w:sz w:val="18"/>
          <w:szCs w:val="18"/>
        </w:rPr>
        <w:br/>
      </w:r>
      <w:r w:rsidRPr="003B22E6">
        <w:rPr>
          <w:rFonts w:ascii="Arial" w:eastAsia="Times New Roman" w:hAnsi="Arial" w:cs="Arial"/>
          <w:color w:val="222222"/>
          <w:sz w:val="18"/>
          <w:szCs w:val="18"/>
        </w:rPr>
        <w:br/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Имено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за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да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постои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одговорност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за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надомест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штета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како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основ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по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кој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пониските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судови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го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усвоиле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тужбеното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барање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неопходно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потребно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е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да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се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исполнети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општите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услови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и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тоа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: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да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постои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штетно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дејствие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штета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причинско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последична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врска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меѓу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штетното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дејствие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и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штетата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лице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што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ја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предизвикало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штетата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со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субјективниот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елемент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односно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да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пости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вина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и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оштетен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. </w:t>
      </w:r>
      <w:proofErr w:type="spellStart"/>
      <w:proofErr w:type="gram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Објективната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одговорност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за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надомест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штета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се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однесува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имателот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опасната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ствар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односно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вршителот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опасната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дејност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во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случај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кога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се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исполнети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во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со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законот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предвидените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услови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>.</w:t>
      </w:r>
      <w:proofErr w:type="gram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proofErr w:type="gram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Во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конкретниот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случај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тужителот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земјиштетето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го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користел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под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закуп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>.</w:t>
      </w:r>
      <w:proofErr w:type="gram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proofErr w:type="gram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Истото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надлежниот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државен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орган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му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го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вратил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поранешниот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сопственик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во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постапка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спроведена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согласно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Законот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за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денационализација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врз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основа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конечно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и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правосилно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решение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за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денационализација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>.</w:t>
      </w:r>
      <w:proofErr w:type="gram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Од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утврденото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не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произлегува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дека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тужителот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иницирал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постапка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по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вонреден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правен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лек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согласно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одредбите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од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Законот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за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општата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управна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постапка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чија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примена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упатува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одредбата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од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член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16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од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Законот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за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денационализација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за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поништување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или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огласување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решението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за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ништовно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или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друг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начин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да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се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стави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вон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сила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поради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намерно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неприменување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или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погрешно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применување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одредбите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од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Законот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за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денационализација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од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каде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евентуално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би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произлегла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одговорност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државниот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орган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за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надомест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штета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Pr="003B22E6">
        <w:rPr>
          <w:rFonts w:ascii="Arial" w:eastAsia="Times New Roman" w:hAnsi="Arial" w:cs="Arial"/>
          <w:color w:val="222222"/>
          <w:sz w:val="18"/>
          <w:szCs w:val="18"/>
        </w:rPr>
        <w:br/>
      </w:r>
      <w:r w:rsidRPr="003B22E6">
        <w:rPr>
          <w:rFonts w:ascii="Arial" w:eastAsia="Times New Roman" w:hAnsi="Arial" w:cs="Arial"/>
          <w:color w:val="222222"/>
          <w:sz w:val="18"/>
          <w:szCs w:val="18"/>
        </w:rPr>
        <w:br/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По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наоѓање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Врховниот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суд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Република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Македонија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во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случај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престанување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договорот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за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закуп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поради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правосилно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решение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за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lastRenderedPageBreak/>
        <w:t>денационализација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, а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доколку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земјиштето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постојат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долгогодишни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насади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и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објекти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изградени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согласно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закон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имотно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правните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односи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меѓу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сопственикот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насадите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или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објектите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изградени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согласно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законот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и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новиот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сопственик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земјоделското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земјиште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согласно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решението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за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денационализација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се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уредуваат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согласно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одредбите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од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Законот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за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облигационите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односи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Законот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за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денационализација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и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Законот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за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експропријација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Pr="003B22E6">
        <w:rPr>
          <w:rFonts w:ascii="Arial" w:eastAsia="Times New Roman" w:hAnsi="Arial" w:cs="Arial"/>
          <w:color w:val="222222"/>
          <w:sz w:val="18"/>
          <w:szCs w:val="18"/>
        </w:rPr>
        <w:br/>
      </w:r>
      <w:r w:rsidRPr="003B22E6">
        <w:rPr>
          <w:rFonts w:ascii="Arial" w:eastAsia="Times New Roman" w:hAnsi="Arial" w:cs="Arial"/>
          <w:color w:val="222222"/>
          <w:sz w:val="18"/>
          <w:szCs w:val="18"/>
        </w:rPr>
        <w:br/>
      </w:r>
      <w:proofErr w:type="spellStart"/>
      <w:proofErr w:type="gram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Поради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напред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наведеното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следуваше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да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се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одлучи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како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во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изреката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пресудата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согласно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член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387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став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1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од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Законот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за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парничната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постапка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>.</w:t>
      </w:r>
      <w:proofErr w:type="gramEnd"/>
    </w:p>
    <w:p w:rsidR="003B22E6" w:rsidRPr="003B22E6" w:rsidRDefault="003B22E6" w:rsidP="003B22E6">
      <w:pPr>
        <w:spacing w:before="75"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proofErr w:type="spellStart"/>
      <w:proofErr w:type="gram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Пресуда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Врховниот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суд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на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Република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Македонија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Рев1.бр.51/2014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од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 xml:space="preserve"> 04.02.2015 </w:t>
      </w:r>
      <w:proofErr w:type="spellStart"/>
      <w:r w:rsidRPr="003B22E6">
        <w:rPr>
          <w:rFonts w:ascii="Arial" w:eastAsia="Times New Roman" w:hAnsi="Arial" w:cs="Arial"/>
          <w:color w:val="222222"/>
          <w:sz w:val="24"/>
          <w:szCs w:val="24"/>
        </w:rPr>
        <w:t>година</w:t>
      </w:r>
      <w:proofErr w:type="spellEnd"/>
      <w:r w:rsidRPr="003B22E6">
        <w:rPr>
          <w:rFonts w:ascii="Arial" w:eastAsia="Times New Roman" w:hAnsi="Arial" w:cs="Arial"/>
          <w:color w:val="222222"/>
          <w:sz w:val="24"/>
          <w:szCs w:val="24"/>
        </w:rPr>
        <w:t>.</w:t>
      </w:r>
      <w:proofErr w:type="gramEnd"/>
    </w:p>
    <w:p w:rsidR="004B114F" w:rsidRDefault="004B114F" w:rsidP="003B22E6">
      <w:pPr>
        <w:jc w:val="both"/>
      </w:pPr>
    </w:p>
    <w:sectPr w:rsidR="004B114F" w:rsidSect="004B1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22E6"/>
    <w:rsid w:val="003B22E6"/>
    <w:rsid w:val="00452FA2"/>
    <w:rsid w:val="004B114F"/>
    <w:rsid w:val="00621968"/>
    <w:rsid w:val="006C7380"/>
    <w:rsid w:val="00727F37"/>
    <w:rsid w:val="00764534"/>
    <w:rsid w:val="008C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B2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B22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1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959</Words>
  <Characters>5468</Characters>
  <Application>Microsoft Office Word</Application>
  <DocSecurity>0</DocSecurity>
  <Lines>45</Lines>
  <Paragraphs>12</Paragraphs>
  <ScaleCrop>false</ScaleCrop>
  <Company/>
  <LinksUpToDate>false</LinksUpToDate>
  <CharactersWithSpaces>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Milco</dc:creator>
  <cp:lastModifiedBy>Milco</cp:lastModifiedBy>
  <cp:revision>2</cp:revision>
  <dcterms:created xsi:type="dcterms:W3CDTF">2016-08-25T10:26:00Z</dcterms:created>
  <dcterms:modified xsi:type="dcterms:W3CDTF">2016-08-25T11:01:00Z</dcterms:modified>
</cp:coreProperties>
</file>