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4F" w:rsidRPr="009D422B" w:rsidRDefault="00162F4F" w:rsidP="00162F4F">
      <w:pPr>
        <w:pStyle w:val="NoSpacing"/>
        <w:rPr>
          <w:rFonts w:ascii="Arial" w:hAnsi="Arial" w:cs="Arial"/>
          <w:b/>
          <w:sz w:val="24"/>
          <w:szCs w:val="24"/>
        </w:rPr>
      </w:pPr>
      <w:r w:rsidRPr="009D422B">
        <w:rPr>
          <w:rFonts w:ascii="Arial" w:hAnsi="Arial" w:cs="Arial"/>
          <w:b/>
          <w:sz w:val="24"/>
          <w:szCs w:val="24"/>
          <w:lang w:val="en-US"/>
        </w:rPr>
        <w:t>II</w:t>
      </w:r>
      <w:r w:rsidRPr="009D422B">
        <w:rPr>
          <w:rFonts w:ascii="Arial" w:hAnsi="Arial" w:cs="Arial"/>
          <w:b/>
          <w:sz w:val="24"/>
          <w:szCs w:val="24"/>
        </w:rPr>
        <w:t>- УЖ-3 бр.</w:t>
      </w:r>
      <w:r>
        <w:rPr>
          <w:rFonts w:ascii="Arial" w:hAnsi="Arial" w:cs="Arial"/>
          <w:b/>
          <w:sz w:val="24"/>
          <w:szCs w:val="24"/>
        </w:rPr>
        <w:t>369/2016</w:t>
      </w:r>
    </w:p>
    <w:p w:rsidR="00162F4F" w:rsidRPr="009D422B" w:rsidRDefault="00162F4F" w:rsidP="00162F4F">
      <w:pPr>
        <w:pStyle w:val="NoSpacing"/>
        <w:ind w:left="567" w:firstLine="567"/>
        <w:rPr>
          <w:rFonts w:ascii="Arial" w:hAnsi="Arial" w:cs="Arial"/>
          <w:b/>
          <w:color w:val="000000"/>
          <w:sz w:val="24"/>
          <w:szCs w:val="24"/>
        </w:rPr>
      </w:pPr>
      <w:r w:rsidRPr="009D422B">
        <w:rPr>
          <w:rFonts w:ascii="Arial" w:hAnsi="Arial" w:cs="Arial"/>
          <w:b/>
          <w:sz w:val="24"/>
          <w:szCs w:val="24"/>
        </w:rPr>
        <w:tab/>
      </w:r>
      <w:r w:rsidRPr="009D422B">
        <w:rPr>
          <w:rFonts w:ascii="Arial" w:hAnsi="Arial" w:cs="Arial"/>
          <w:b/>
          <w:sz w:val="24"/>
          <w:szCs w:val="24"/>
        </w:rPr>
        <w:tab/>
      </w:r>
      <w:r w:rsidRPr="009D422B">
        <w:rPr>
          <w:rFonts w:ascii="Arial" w:hAnsi="Arial" w:cs="Arial"/>
          <w:b/>
          <w:sz w:val="24"/>
          <w:szCs w:val="24"/>
        </w:rPr>
        <w:tab/>
      </w:r>
      <w:r w:rsidRPr="009D422B">
        <w:rPr>
          <w:rFonts w:ascii="Arial" w:hAnsi="Arial" w:cs="Arial"/>
          <w:b/>
          <w:sz w:val="24"/>
          <w:szCs w:val="24"/>
        </w:rPr>
        <w:tab/>
      </w:r>
      <w:r w:rsidRPr="009D422B">
        <w:rPr>
          <w:rFonts w:ascii="Arial" w:hAnsi="Arial" w:cs="Arial"/>
          <w:b/>
          <w:sz w:val="24"/>
          <w:szCs w:val="24"/>
        </w:rPr>
        <w:tab/>
      </w:r>
    </w:p>
    <w:p w:rsidR="00162F4F" w:rsidRPr="009F35A2" w:rsidRDefault="00162F4F" w:rsidP="00162F4F">
      <w:pPr>
        <w:ind w:right="804"/>
        <w:jc w:val="both"/>
        <w:rPr>
          <w:rFonts w:ascii="Arial" w:hAnsi="Arial" w:cs="Arial"/>
          <w:sz w:val="24"/>
          <w:szCs w:val="24"/>
        </w:rPr>
      </w:pPr>
      <w:r w:rsidRPr="009F35A2">
        <w:rPr>
          <w:rFonts w:ascii="Arial" w:hAnsi="Arial" w:cs="Arial"/>
          <w:sz w:val="24"/>
          <w:szCs w:val="24"/>
        </w:rPr>
        <w:t>судија Загорка Тноковска</w:t>
      </w:r>
    </w:p>
    <w:p w:rsidR="00162F4F" w:rsidRPr="00FC5820" w:rsidRDefault="00162F4F" w:rsidP="00162F4F">
      <w:pPr>
        <w:widowControl w:val="0"/>
        <w:autoSpaceDE w:val="0"/>
        <w:autoSpaceDN w:val="0"/>
        <w:adjustRightInd w:val="0"/>
        <w:spacing w:after="0" w:line="240" w:lineRule="auto"/>
        <w:jc w:val="both"/>
        <w:rPr>
          <w:rFonts w:ascii="Arial CYR" w:eastAsiaTheme="minorEastAsia" w:hAnsi="Arial CYR" w:cs="Arial CYR"/>
          <w:b/>
          <w:color w:val="000000"/>
          <w:sz w:val="24"/>
          <w:szCs w:val="24"/>
          <w:lang w:eastAsia="mk-MK"/>
        </w:rPr>
      </w:pPr>
      <w:r w:rsidRPr="00FC5820">
        <w:rPr>
          <w:rFonts w:ascii="Arial" w:eastAsiaTheme="minorEastAsia" w:hAnsi="Arial" w:cs="Arial"/>
          <w:b/>
          <w:color w:val="000000"/>
          <w:sz w:val="24"/>
          <w:szCs w:val="24"/>
          <w:lang w:eastAsia="mk-MK"/>
        </w:rPr>
        <w:t xml:space="preserve">Поведување на управен спор </w:t>
      </w:r>
      <w:proofErr w:type="spellStart"/>
      <w:r w:rsidRPr="00FC5820">
        <w:rPr>
          <w:rFonts w:ascii="Arial" w:eastAsiaTheme="minorEastAsia" w:hAnsi="Arial" w:cs="Arial"/>
          <w:b/>
          <w:color w:val="000000"/>
          <w:sz w:val="24"/>
          <w:szCs w:val="24"/>
          <w:lang w:eastAsia="mk-MK"/>
        </w:rPr>
        <w:t>заради</w:t>
      </w:r>
      <w:r w:rsidRPr="00FC5820">
        <w:rPr>
          <w:rFonts w:ascii="Arial CYR" w:eastAsiaTheme="minorEastAsia" w:hAnsi="Arial CYR" w:cs="Arial CYR"/>
          <w:b/>
          <w:color w:val="000000"/>
          <w:sz w:val="24"/>
          <w:szCs w:val="24"/>
          <w:lang w:eastAsia="mk-MK"/>
        </w:rPr>
        <w:t>разрешување</w:t>
      </w:r>
      <w:proofErr w:type="spellEnd"/>
      <w:r w:rsidRPr="00FC5820">
        <w:rPr>
          <w:rFonts w:ascii="Arial CYR" w:eastAsiaTheme="minorEastAsia" w:hAnsi="Arial CYR" w:cs="Arial CYR"/>
          <w:b/>
          <w:color w:val="000000"/>
          <w:sz w:val="24"/>
          <w:szCs w:val="24"/>
          <w:lang w:eastAsia="mk-MK"/>
        </w:rPr>
        <w:t xml:space="preserve"> од функцијата заменик на Народен правобранител, поради исполнување на услови за старосна пензија</w:t>
      </w: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p>
    <w:p w:rsidR="00162F4F" w:rsidRPr="00FC5820" w:rsidRDefault="00162F4F" w:rsidP="00162F4F">
      <w:pPr>
        <w:widowControl w:val="0"/>
        <w:numPr>
          <w:ilvl w:val="0"/>
          <w:numId w:val="1"/>
        </w:numPr>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Во случајот  не се работи за управен акт во смисла на Законот за управните спорови. Ова  од причина што се работи за спроведување на </w:t>
      </w:r>
      <w:r w:rsidRPr="00FC5820">
        <w:rPr>
          <w:rFonts w:ascii="Arial CYR" w:eastAsiaTheme="minorEastAsia" w:hAnsi="Arial CYR" w:cs="Arial CYR"/>
          <w:color w:val="000000"/>
          <w:sz w:val="24"/>
          <w:szCs w:val="24"/>
          <w:lang w:eastAsia="mk-MK"/>
        </w:rPr>
        <w:t xml:space="preserve">Одлуката на Собранието на Република Македонија за разрешување од функцијата заменик на Народниот правобранител. Според Законот за управните спорови, </w:t>
      </w:r>
      <w:r w:rsidRPr="00FC5820">
        <w:rPr>
          <w:rFonts w:ascii="Arial" w:eastAsiaTheme="minorEastAsia" w:hAnsi="Arial" w:cs="Arial"/>
          <w:color w:val="000000"/>
          <w:sz w:val="24"/>
          <w:szCs w:val="24"/>
          <w:lang w:eastAsia="mk-MK"/>
        </w:rPr>
        <w:t>судот во управни спорови одлучува за законитоста на актите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решаваат за правата и обврските во поединечни управни работи како и за актите на тие органи донесени во прекршочна постапка дисциплинска постапка.</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CYR" w:eastAsiaTheme="minorEastAsia" w:hAnsi="Arial CYR" w:cs="Arial CYR"/>
          <w:color w:val="000000"/>
          <w:sz w:val="24"/>
          <w:szCs w:val="24"/>
          <w:lang w:eastAsia="mk-MK"/>
        </w:rPr>
        <w:t>Од образложението:</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Согласно член 1 од Законот за управните спорови („Службен весник на Република Македонија“ број 62/06 и 150/10), заради обезбедување судска заштита на правата и правните интереси на физички и правни лица и заради обезбедување на законитоста, судот во управни спорови одлучува за законитоста на актите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решаваат за правата и обврските во поединечни управни работи како и за актите на тие органи донесени во </w:t>
      </w:r>
      <w:proofErr w:type="spellStart"/>
      <w:r w:rsidRPr="00FC5820">
        <w:rPr>
          <w:rFonts w:ascii="Arial" w:eastAsiaTheme="minorEastAsia" w:hAnsi="Arial" w:cs="Arial"/>
          <w:color w:val="000000"/>
          <w:sz w:val="24"/>
          <w:szCs w:val="24"/>
          <w:lang w:eastAsia="mk-MK"/>
        </w:rPr>
        <w:t>прекршична</w:t>
      </w:r>
      <w:proofErr w:type="spellEnd"/>
      <w:r w:rsidRPr="00FC5820">
        <w:rPr>
          <w:rFonts w:ascii="Arial" w:eastAsiaTheme="minorEastAsia" w:hAnsi="Arial" w:cs="Arial"/>
          <w:color w:val="000000"/>
          <w:sz w:val="24"/>
          <w:szCs w:val="24"/>
          <w:lang w:eastAsia="mk-MK"/>
        </w:rPr>
        <w:t xml:space="preserve"> постапка.</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 Според член 2 став 3 од истиот закон, во управен спор се одлучува и против поединечни акти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за решавање во втор степен против таквиот акт, не е обезбедена друга правна заштита.</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Според член 6 од истиот закон, под орган во смисла на овој закон се подразбираат органите на државната управа, Владата на Република Македонија, други државни органи, управни организации, општините и градот Скопје, јавните претпријатија, трговските друштва, фондови, установи и други организации и заедници кога во вршењето на јавните овластувања решаваат за управни работи.</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Според член 7 од истиот закон, управен акт во смисла на овој закон е акт со кој органите од член 6 на овој закон решаваат за извесно право или обврска на физичко или правно лице, односно друго лице кое може да биде странка во </w:t>
      </w:r>
      <w:r w:rsidRPr="00FC5820">
        <w:rPr>
          <w:rFonts w:ascii="Arial" w:eastAsiaTheme="minorEastAsia" w:hAnsi="Arial" w:cs="Arial"/>
          <w:color w:val="000000"/>
          <w:sz w:val="24"/>
          <w:szCs w:val="24"/>
          <w:lang w:eastAsia="mk-MK"/>
        </w:rPr>
        <w:lastRenderedPageBreak/>
        <w:t>определена управна работа, како и актите на тие органи.</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Согласно член 9 став 1 точка 2 од истиот закон, управен спор  </w:t>
      </w:r>
      <w:proofErr w:type="spellStart"/>
      <w:r w:rsidRPr="00FC5820">
        <w:rPr>
          <w:rFonts w:ascii="Arial" w:eastAsiaTheme="minorEastAsia" w:hAnsi="Arial" w:cs="Arial"/>
          <w:color w:val="000000"/>
          <w:sz w:val="24"/>
          <w:szCs w:val="24"/>
          <w:lang w:eastAsia="mk-MK"/>
        </w:rPr>
        <w:t>неможе</w:t>
      </w:r>
      <w:proofErr w:type="spellEnd"/>
      <w:r w:rsidRPr="00FC5820">
        <w:rPr>
          <w:rFonts w:ascii="Arial" w:eastAsiaTheme="minorEastAsia" w:hAnsi="Arial" w:cs="Arial"/>
          <w:color w:val="000000"/>
          <w:sz w:val="24"/>
          <w:szCs w:val="24"/>
          <w:lang w:eastAsia="mk-MK"/>
        </w:rPr>
        <w:t xml:space="preserve"> да се поведе за работи за кои врз основа на уставни овластувања </w:t>
      </w:r>
      <w:proofErr w:type="spellStart"/>
      <w:r w:rsidRPr="00FC5820">
        <w:rPr>
          <w:rFonts w:ascii="Arial" w:eastAsiaTheme="minorEastAsia" w:hAnsi="Arial" w:cs="Arial"/>
          <w:color w:val="000000"/>
          <w:sz w:val="24"/>
          <w:szCs w:val="24"/>
          <w:lang w:eastAsia="mk-MK"/>
        </w:rPr>
        <w:t>дирекно</w:t>
      </w:r>
      <w:proofErr w:type="spellEnd"/>
      <w:r w:rsidRPr="00FC5820">
        <w:rPr>
          <w:rFonts w:ascii="Arial" w:eastAsiaTheme="minorEastAsia" w:hAnsi="Arial" w:cs="Arial"/>
          <w:color w:val="000000"/>
          <w:sz w:val="24"/>
          <w:szCs w:val="24"/>
          <w:lang w:eastAsia="mk-MK"/>
        </w:rPr>
        <w:t xml:space="preserve"> одлучува Собранието и претседателот на Република Македонија, освен  за одлуки за именување и разрешување. </w:t>
      </w:r>
    </w:p>
    <w:p w:rsidR="00162F4F" w:rsidRPr="00FC5820" w:rsidRDefault="00162F4F" w:rsidP="00162F4F">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ab/>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Согласно член 26 став 1 точка 2 од истиот закон, судот со решение ќе ја отфрли тужбата ако утврди дека актот кој се оспорува со тужбата не е управен акт.</w:t>
      </w: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Согласно член 9 став 1 точка 4  од Законот за народен правобранител  е утврдено дека функцијата на народниот правобранител и заменик народниот правобранител престанува односно се разрешува  со исполнување на условите за старосна пензија, согласно со закон.</w:t>
      </w: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 xml:space="preserve"> Согласно член 18 од Законот за пензиско и инвалидско осигурување, осигуреникот стекнува право на старосна пензија кога ќе наполни 64 години живот (маж) односно 62 години живот (жена) и најмалку 15 години пензиски стаж.</w:t>
      </w: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 xml:space="preserve">Во конкретниот случај од увидот во списите по предметот произлегува дека сега тужителот  како заменик народен правобранител од Битола доставил Изјави  до Собранието на Република </w:t>
      </w:r>
      <w:proofErr w:type="spellStart"/>
      <w:r w:rsidRPr="00FC5820">
        <w:rPr>
          <w:rFonts w:ascii="Arial CYR" w:eastAsiaTheme="minorEastAsia" w:hAnsi="Arial CYR" w:cs="Arial CYR"/>
          <w:color w:val="000000"/>
          <w:sz w:val="24"/>
          <w:szCs w:val="24"/>
          <w:lang w:eastAsia="mk-MK"/>
        </w:rPr>
        <w:t>Македонија-Комисија</w:t>
      </w:r>
      <w:proofErr w:type="spellEnd"/>
      <w:r w:rsidRPr="00FC5820">
        <w:rPr>
          <w:rFonts w:ascii="Arial CYR" w:eastAsiaTheme="minorEastAsia" w:hAnsi="Arial CYR" w:cs="Arial CYR"/>
          <w:color w:val="000000"/>
          <w:sz w:val="24"/>
          <w:szCs w:val="24"/>
          <w:lang w:eastAsia="mk-MK"/>
        </w:rPr>
        <w:t xml:space="preserve"> за прашања на изборите и именувања од 22.08.2014 година и од 08.07.2015 година  за одложување на </w:t>
      </w:r>
      <w:proofErr w:type="spellStart"/>
      <w:r w:rsidRPr="00FC5820">
        <w:rPr>
          <w:rFonts w:ascii="Arial CYR" w:eastAsiaTheme="minorEastAsia" w:hAnsi="Arial CYR" w:cs="Arial CYR"/>
          <w:color w:val="000000"/>
          <w:sz w:val="24"/>
          <w:szCs w:val="24"/>
          <w:lang w:eastAsia="mk-MK"/>
        </w:rPr>
        <w:t>престанокот</w:t>
      </w:r>
      <w:proofErr w:type="spellEnd"/>
      <w:r w:rsidRPr="00FC5820">
        <w:rPr>
          <w:rFonts w:ascii="Arial CYR" w:eastAsiaTheme="minorEastAsia" w:hAnsi="Arial CYR" w:cs="Arial CYR"/>
          <w:color w:val="000000"/>
          <w:sz w:val="24"/>
          <w:szCs w:val="24"/>
          <w:lang w:eastAsia="mk-MK"/>
        </w:rPr>
        <w:t xml:space="preserve"> на работниот однос до 2016 година, согласно одредбите од членот 5 од Законот за изменување и дополнување на Законот за работни односи („Службен весник на Република Македонија“ број 113/14), односно согласно со изменетиот став 2 од член 104 од Законот за работните односи. Исто така тужителот до народниот правобранител Скопје  доставил Барање  заведена под НПР. бр.773/1 од 02.10.2015 година, со која барал да  му се продолжи работниот однос до 2016 година. Народниот правобранител, согласно со закон   постапил и на ден 04.12.2015 година до Претседателот на Собранието на Република Македонија, доставил предлог за разрешување на заменик Народниот правобранител Васил Јовановски од Битола,  согласно членот 9 став 1 точка 4 од Законот за народниот правобранител и Заклучокот на Собранието на Република Македонија бр. 074344/10 од 02.12.2014 година, од причина што заменик народниот правобранител Васил Јовановски ги исполнува условите за старосна пензија , сметано од 02.12.2015 година. Врз основа на наведеното Собранието на Република Македонија донело Одлука бр. 08-6082/1 од 23.12.2015 година, со која од функцијата заменик Народниот правобранител, се разрешува  сега тужителот Васил Јовановски од Битола, поради исполнување услови за старосна пензија. </w:t>
      </w:r>
    </w:p>
    <w:p w:rsidR="00162F4F" w:rsidRPr="00FC5820" w:rsidRDefault="00162F4F" w:rsidP="00162F4F">
      <w:pPr>
        <w:widowControl w:val="0"/>
        <w:autoSpaceDE w:val="0"/>
        <w:autoSpaceDN w:val="0"/>
        <w:adjustRightInd w:val="0"/>
        <w:spacing w:after="0" w:line="240" w:lineRule="auto"/>
        <w:ind w:firstLine="11"/>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ab/>
      </w:r>
    </w:p>
    <w:p w:rsidR="00162F4F"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w:eastAsiaTheme="minorEastAsia" w:hAnsi="Arial" w:cs="Arial"/>
          <w:color w:val="000000"/>
          <w:sz w:val="24"/>
          <w:szCs w:val="24"/>
          <w:lang w:eastAsia="mk-MK"/>
        </w:rPr>
        <w:t xml:space="preserve">Според овој  суд, правилно одлучил Управниот суд кога  во случајот утврдил дека  не се работи за управен акт во смисла на Законот за управните спорови. Ова  од причина што се работи за спроведување на </w:t>
      </w:r>
      <w:r w:rsidRPr="00FC5820">
        <w:rPr>
          <w:rFonts w:ascii="Arial CYR" w:eastAsiaTheme="minorEastAsia" w:hAnsi="Arial CYR" w:cs="Arial CYR"/>
          <w:color w:val="000000"/>
          <w:sz w:val="24"/>
          <w:szCs w:val="24"/>
          <w:lang w:eastAsia="mk-MK"/>
        </w:rPr>
        <w:t xml:space="preserve">Одлуката бр.08-6082/1 од 23.12.2015 година  на Собранието на Република Македонија за разрешување од функцијата заменик на Народниот правобранител. </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Оттука, Управниот суд при одлучувањето  имал во предвид дека Одлуката</w:t>
      </w:r>
      <w:r w:rsidRPr="00FC5820">
        <w:rPr>
          <w:rFonts w:ascii="Arial CYR" w:eastAsiaTheme="minorEastAsia" w:hAnsi="Arial CYR" w:cs="Arial CYR"/>
          <w:color w:val="000000"/>
          <w:sz w:val="24"/>
          <w:szCs w:val="24"/>
          <w:lang w:eastAsia="mk-MK"/>
        </w:rPr>
        <w:t xml:space="preserve"> на Собранието на Република Македонија за разрешување од функцијата заменик на Народниот правобранител </w:t>
      </w:r>
      <w:r w:rsidRPr="00FC5820">
        <w:rPr>
          <w:rFonts w:ascii="Arial" w:eastAsiaTheme="minorEastAsia" w:hAnsi="Arial" w:cs="Arial"/>
          <w:color w:val="000000"/>
          <w:sz w:val="24"/>
          <w:szCs w:val="24"/>
          <w:lang w:eastAsia="mk-MK"/>
        </w:rPr>
        <w:t>е донесена согласно со Законот за народен правобранител. Според овој суд, Управниот суд   оспорената одлука на Собранието на Република Македонија ја ценел  во смисла на член 7 од Законот за управните спорови, во врска со членот 6 и 9 од истиот закон кога  утврдил  дека  актот кој се оспорува  не преставува конкретен управен акт против кој може да се води управен спор. Во конкретниот случај  се работи за  акт со кој одлучувал орган во смисла на член 6 од истиот закон и  оспорената одлука е одлука за одлучување на права и обврски на одредено физичко или правно лице во одредена поединечна управна работа, во конкретниот случај но кога истата е донесена од страна на Собранието на Република Македонија.</w:t>
      </w:r>
    </w:p>
    <w:p w:rsidR="00162F4F" w:rsidRPr="00FC5820" w:rsidRDefault="00162F4F" w:rsidP="00162F4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w:eastAsiaTheme="minorEastAsia" w:hAnsi="Arial" w:cs="Arial"/>
          <w:color w:val="000000"/>
          <w:sz w:val="24"/>
          <w:szCs w:val="24"/>
          <w:lang w:eastAsia="mk-MK"/>
        </w:rPr>
        <w:t xml:space="preserve">Вишиот управен суд при одлучувањето ги имаше во предвид  жалбените наводи на тужителот  дека при донесување на оспорената одлука  требало да се има во предвид  членот 5 од Законот за изменување и дополнување на Законот за работните односи (“Службен весник на Република Македонија “ бр. 113/14) и други закони по кои различно е постапувано за истата правна ситуација, а како пример е наведен Изборниот законик и </w:t>
      </w:r>
      <w:proofErr w:type="spellStart"/>
      <w:r w:rsidRPr="00FC5820">
        <w:rPr>
          <w:rFonts w:ascii="Arial" w:eastAsiaTheme="minorEastAsia" w:hAnsi="Arial" w:cs="Arial"/>
          <w:color w:val="000000"/>
          <w:sz w:val="24"/>
          <w:szCs w:val="24"/>
          <w:lang w:eastAsia="mk-MK"/>
        </w:rPr>
        <w:t>престанокот</w:t>
      </w:r>
      <w:proofErr w:type="spellEnd"/>
      <w:r w:rsidRPr="00FC5820">
        <w:rPr>
          <w:rFonts w:ascii="Arial" w:eastAsiaTheme="minorEastAsia" w:hAnsi="Arial" w:cs="Arial"/>
          <w:color w:val="000000"/>
          <w:sz w:val="24"/>
          <w:szCs w:val="24"/>
          <w:lang w:eastAsia="mk-MK"/>
        </w:rPr>
        <w:t xml:space="preserve"> на функцијата член на Државната изборна комисија, но најде дека се неосновани и без влијание за поинакво одлучување.  Ова од причина што </w:t>
      </w:r>
      <w:r w:rsidRPr="00FC5820">
        <w:rPr>
          <w:rFonts w:ascii="Arial CYR" w:eastAsiaTheme="minorEastAsia" w:hAnsi="Arial CYR" w:cs="Arial CYR"/>
          <w:color w:val="000000"/>
          <w:sz w:val="24"/>
          <w:szCs w:val="24"/>
          <w:lang w:eastAsia="mk-MK"/>
        </w:rPr>
        <w:t xml:space="preserve">согласно член 1 од Законот за работните односи („Службен весник на Република Македонија“ број 74/2015, пречистен текст), е утврдено дека  со овој закон се уредуваат работните односи меѓу работниците и работодавачите кои се воспоставуваат со склучување на договор за вработување.(2) Работниот однос се уредува со овој и со друг закон, колективен договор и договорот за </w:t>
      </w:r>
      <w:proofErr w:type="spellStart"/>
      <w:r w:rsidRPr="00FC5820">
        <w:rPr>
          <w:rFonts w:ascii="Arial CYR" w:eastAsiaTheme="minorEastAsia" w:hAnsi="Arial CYR" w:cs="Arial CYR"/>
          <w:color w:val="000000"/>
          <w:sz w:val="24"/>
          <w:szCs w:val="24"/>
          <w:lang w:eastAsia="mk-MK"/>
        </w:rPr>
        <w:t>вработување.Според</w:t>
      </w:r>
      <w:proofErr w:type="spellEnd"/>
      <w:r w:rsidRPr="00FC5820">
        <w:rPr>
          <w:rFonts w:ascii="Arial CYR" w:eastAsiaTheme="minorEastAsia" w:hAnsi="Arial CYR" w:cs="Arial CYR"/>
          <w:color w:val="000000"/>
          <w:sz w:val="24"/>
          <w:szCs w:val="24"/>
          <w:lang w:eastAsia="mk-MK"/>
        </w:rPr>
        <w:t xml:space="preserve"> член 104 став 1 и 2 од истиот закон, Работодавачот го прекинува договорот за вработување на работникот кога работникот ќе наполни 64 години возраст и 15 години пензиски стаж. (2) Работникот со писмена изјава до работодавачот може да побара да му се продолжи договорот за вработување најмногу до 67 години возраст (маж), односно до 65 години возраст (жена), доколку со закон поинаку не е утврдено.</w:t>
      </w: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162F4F" w:rsidRPr="00FC5820" w:rsidRDefault="00162F4F" w:rsidP="00162F4F">
      <w:pPr>
        <w:widowControl w:val="0"/>
        <w:autoSpaceDE w:val="0"/>
        <w:autoSpaceDN w:val="0"/>
        <w:adjustRightInd w:val="0"/>
        <w:spacing w:after="0" w:line="240" w:lineRule="auto"/>
        <w:ind w:firstLine="11"/>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ab/>
        <w:t>Во Законот за работните односи, во општите одредби</w:t>
      </w:r>
      <w:r>
        <w:rPr>
          <w:rFonts w:ascii="Arial CYR" w:eastAsiaTheme="minorEastAsia" w:hAnsi="Arial CYR" w:cs="Arial CYR"/>
          <w:color w:val="000000"/>
          <w:sz w:val="24"/>
          <w:szCs w:val="24"/>
          <w:lang w:eastAsia="mk-MK"/>
        </w:rPr>
        <w:t>,</w:t>
      </w:r>
      <w:r w:rsidRPr="00FC5820">
        <w:rPr>
          <w:rFonts w:ascii="Arial CYR" w:eastAsiaTheme="minorEastAsia" w:hAnsi="Arial CYR" w:cs="Arial CYR"/>
          <w:color w:val="000000"/>
          <w:sz w:val="24"/>
          <w:szCs w:val="24"/>
          <w:lang w:eastAsia="mk-MK"/>
        </w:rPr>
        <w:t xml:space="preserve"> е пропишано дека со законот се уредуваат работните односи меѓу работниците и работодавачите кои се воспоставуваат со склучување на договор за вработување. Во конкретниот случај замениците на Народниот правобранител не склучуваат договори за вработување ниту со Собранието на Република Македонија чија одлука е предмет на управен спор, па ниту со Народниот правобранител на Република Македонија. Согласно Законот за народен правобранител, замениците на Народниот правобранител  се именуваат со Одлука  на Собранието на Република Македонија.  Функцијата на народниот правобранител и заменик народниот правобранител престанува односно се разрешува  со исполнување на условите за старосна пензија, согласно со закон, а тоа е Законот за Народен правобранител, а во врска со   членот 18 од Законот за пензиско и инвалидско осигурување, според кој  осигуреникот стекнува право на старосна пензија кога ќе наполни 64 години </w:t>
      </w:r>
      <w:r w:rsidRPr="00FC5820">
        <w:rPr>
          <w:rFonts w:ascii="Arial CYR" w:eastAsiaTheme="minorEastAsia" w:hAnsi="Arial CYR" w:cs="Arial CYR"/>
          <w:color w:val="000000"/>
          <w:sz w:val="24"/>
          <w:szCs w:val="24"/>
          <w:lang w:eastAsia="mk-MK"/>
        </w:rPr>
        <w:lastRenderedPageBreak/>
        <w:t xml:space="preserve">живот (маж) односно 62 години живот (жена) и најмалку 15 години пензиски стаж.  Поради наведено овој суд најде дека од страна на судот и тужениот орган правилно е применет членот 104 од Законот за работните односи како </w:t>
      </w:r>
      <w:proofErr w:type="spellStart"/>
      <w:r w:rsidRPr="00FC5820">
        <w:rPr>
          <w:rFonts w:ascii="Arial CYR" w:eastAsiaTheme="minorEastAsia" w:hAnsi="Arial CYR" w:cs="Arial CYR"/>
          <w:color w:val="000000"/>
          <w:sz w:val="24"/>
          <w:szCs w:val="24"/>
          <w:lang w:eastAsia="mk-MK"/>
        </w:rPr>
        <w:t>sui</w:t>
      </w:r>
      <w:proofErr w:type="spellEnd"/>
      <w:r w:rsidRPr="00FC5820">
        <w:rPr>
          <w:rFonts w:ascii="Arial CYR" w:eastAsiaTheme="minorEastAsia" w:hAnsi="Arial CYR" w:cs="Arial CYR"/>
          <w:color w:val="000000"/>
          <w:sz w:val="24"/>
          <w:szCs w:val="24"/>
          <w:lang w:eastAsia="mk-MK"/>
        </w:rPr>
        <w:t xml:space="preserve"> </w:t>
      </w:r>
      <w:proofErr w:type="spellStart"/>
      <w:r w:rsidRPr="00FC5820">
        <w:rPr>
          <w:rFonts w:ascii="Arial CYR" w:eastAsiaTheme="minorEastAsia" w:hAnsi="Arial CYR" w:cs="Arial CYR"/>
          <w:color w:val="000000"/>
          <w:sz w:val="24"/>
          <w:szCs w:val="24"/>
          <w:lang w:eastAsia="mk-MK"/>
        </w:rPr>
        <w:t>generis</w:t>
      </w:r>
      <w:proofErr w:type="spellEnd"/>
      <w:r w:rsidRPr="00FC5820">
        <w:rPr>
          <w:rFonts w:ascii="Arial CYR" w:eastAsiaTheme="minorEastAsia" w:hAnsi="Arial CYR" w:cs="Arial CYR"/>
          <w:color w:val="000000"/>
          <w:sz w:val="24"/>
          <w:szCs w:val="24"/>
          <w:lang w:eastAsia="mk-MK"/>
        </w:rPr>
        <w:t xml:space="preserve"> . Треба да се има во предвид дека со ставот 2 од истиот член се упатува на примена на закон, доколку тоа прашање е уредено со материјалниот  закон.   Во конкретниот случај се применува Законот за Народен правобранител  како </w:t>
      </w:r>
      <w:proofErr w:type="spellStart"/>
      <w:r w:rsidRPr="00FC5820">
        <w:rPr>
          <w:rFonts w:ascii="Arial CYR" w:eastAsiaTheme="minorEastAsia" w:hAnsi="Arial CYR" w:cs="Arial CYR"/>
          <w:color w:val="000000"/>
          <w:sz w:val="24"/>
          <w:szCs w:val="24"/>
          <w:lang w:eastAsia="mk-MK"/>
        </w:rPr>
        <w:t>lex</w:t>
      </w:r>
      <w:proofErr w:type="spellEnd"/>
      <w:r w:rsidRPr="00FC5820">
        <w:rPr>
          <w:rFonts w:ascii="Arial CYR" w:eastAsiaTheme="minorEastAsia" w:hAnsi="Arial CYR" w:cs="Arial CYR"/>
          <w:color w:val="000000"/>
          <w:sz w:val="24"/>
          <w:szCs w:val="24"/>
          <w:lang w:eastAsia="mk-MK"/>
        </w:rPr>
        <w:t xml:space="preserve"> </w:t>
      </w:r>
      <w:proofErr w:type="spellStart"/>
      <w:r w:rsidRPr="00FC5820">
        <w:rPr>
          <w:rFonts w:ascii="Arial CYR" w:eastAsiaTheme="minorEastAsia" w:hAnsi="Arial CYR" w:cs="Arial CYR"/>
          <w:color w:val="000000"/>
          <w:sz w:val="24"/>
          <w:szCs w:val="24"/>
          <w:lang w:eastAsia="mk-MK"/>
        </w:rPr>
        <w:t>specialis</w:t>
      </w:r>
      <w:proofErr w:type="spellEnd"/>
      <w:r w:rsidRPr="00FC5820">
        <w:rPr>
          <w:rFonts w:ascii="Arial CYR" w:eastAsiaTheme="minorEastAsia" w:hAnsi="Arial CYR" w:cs="Arial CYR"/>
          <w:color w:val="000000"/>
          <w:sz w:val="24"/>
          <w:szCs w:val="24"/>
          <w:lang w:eastAsia="mk-MK"/>
        </w:rPr>
        <w:t xml:space="preserve"> каде е определено дека причина за разрешување на заменик на Народниот правобранител  е исполнување на услови за старосна пензија и упатува на Законот за пензиско и инвалидско осигурување.</w:t>
      </w:r>
    </w:p>
    <w:p w:rsidR="00162F4F" w:rsidRPr="00FC5820" w:rsidRDefault="00162F4F" w:rsidP="00162F4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CYR">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F4F"/>
    <w:rsid w:val="00041583"/>
    <w:rsid w:val="000E6A69"/>
    <w:rsid w:val="00162F4F"/>
    <w:rsid w:val="001D761D"/>
    <w:rsid w:val="00332952"/>
    <w:rsid w:val="00376D35"/>
    <w:rsid w:val="003874BE"/>
    <w:rsid w:val="003B7D93"/>
    <w:rsid w:val="004204A6"/>
    <w:rsid w:val="00452FA2"/>
    <w:rsid w:val="004B114F"/>
    <w:rsid w:val="006C7380"/>
    <w:rsid w:val="00764534"/>
    <w:rsid w:val="00793C5C"/>
    <w:rsid w:val="007A218E"/>
    <w:rsid w:val="007E405E"/>
    <w:rsid w:val="00924EFC"/>
    <w:rsid w:val="009F2CCF"/>
    <w:rsid w:val="00AB579F"/>
    <w:rsid w:val="00BA739E"/>
    <w:rsid w:val="00CC11CA"/>
    <w:rsid w:val="00EA14A1"/>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4F"/>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4F"/>
    <w:pPr>
      <w:spacing w:after="0" w:line="240" w:lineRule="auto"/>
    </w:pPr>
    <w:rPr>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2016-10-14T11:17:00Z</dcterms:created>
  <dcterms:modified xsi:type="dcterms:W3CDTF">2016-10-14T11:17:00Z</dcterms:modified>
</cp:coreProperties>
</file>