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42" w:rsidRPr="006A4242" w:rsidRDefault="006A4242" w:rsidP="006A424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врз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основа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110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28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алинеја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3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71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Деловникот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(“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Службен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весник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”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70/1992),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седницата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одржана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18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ноември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2015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година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донесе</w:t>
      </w:r>
      <w:proofErr w:type="spellEnd"/>
    </w:p>
    <w:p w:rsidR="006A4242" w:rsidRPr="006A4242" w:rsidRDefault="006A4242" w:rsidP="006A4242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4242">
        <w:rPr>
          <w:rFonts w:ascii="Arial" w:eastAsia="Times New Roman" w:hAnsi="Arial" w:cs="Arial"/>
          <w:b/>
          <w:bCs/>
          <w:color w:val="800000"/>
          <w:sz w:val="36"/>
          <w:szCs w:val="36"/>
        </w:rPr>
        <w:t>Р Е Ш Е Н И Е</w:t>
      </w:r>
    </w:p>
    <w:p w:rsidR="006A4242" w:rsidRPr="006A4242" w:rsidRDefault="006A4242" w:rsidP="006A4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800000"/>
          <w:sz w:val="20"/>
          <w:szCs w:val="20"/>
          <w:shd w:val="clear" w:color="auto" w:fill="EFEFEF"/>
        </w:rPr>
        <w:t>Текст</w:t>
      </w:r>
      <w:proofErr w:type="spellEnd"/>
    </w:p>
    <w:p w:rsidR="006A4242" w:rsidRPr="006A4242" w:rsidRDefault="006A4242" w:rsidP="006A4242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1. СЕ ОТФРЛА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поведување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постапка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оценување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изменување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дополнување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супервизија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(“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Службен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весник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”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112/2014).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Стопанска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комора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Македонија-Асоцијација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друштва-Скопје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поднесе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поведување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постапка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оценување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означен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точката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решението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наводите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6A4242">
        <w:rPr>
          <w:rFonts w:ascii="Arial" w:eastAsia="Times New Roman" w:hAnsi="Arial" w:cs="Arial"/>
          <w:b/>
          <w:bCs/>
          <w:color w:val="000000"/>
          <w:sz w:val="27"/>
        </w:rPr>
        <w:t> 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спротивен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55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бидејќи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создавал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нееднаква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правна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положба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субјектите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пазарот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Наведеното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причини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предвидувал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обврска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само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рок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една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година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влегување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споменатите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измени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дополнувања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супервизија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динамика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утврди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Агенцијата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пренесат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премијата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наплатиле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нивните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клиенти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осигуреници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договарачи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влегување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меѓутоа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предвидувало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еквивалентно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задолжение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дадениот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рок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исплата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провизијата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им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исплатиле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влегување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Обезбедувањето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зајакната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финансиска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дисциплина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регулирањето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трансакциите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сферата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работи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цел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принцип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доколку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содржел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еквивалентни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пренос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наплатената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провизија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страна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му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единствен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извор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приход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произлегла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претходно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пренесената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премија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немало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никаква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правна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сигурност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наплата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провизијата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стекнувале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плаќањето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премијата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директно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нивните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легитимни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клиенти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осигуреници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налогодавци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)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наведените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причини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подносителот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смета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отсуство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стриктни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однесувале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обврска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тие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еквивалентен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начин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пренесат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провизиите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доведувале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привилегирана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положба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однос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спротивно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55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обезбедува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еднаква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правна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положба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субјекти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пазарот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предлага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донесување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времена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мерка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одлагање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примената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седницата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утврди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изменување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дополнување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супервизија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(“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Службен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весник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”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112/2014),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должни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рок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една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година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влегувањето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динамика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утврди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Агенцијата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пренесат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премијата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наплатиле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пренеле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влегувањето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сила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proofErr w:type="gram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наведениот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Агенцијата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одзема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дозволата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вршење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работи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постапат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согласно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4.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110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алинеја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одлучува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согласноста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Согласно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28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алинеја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3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Деловникот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отфрли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постојат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процесни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пречки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одлучување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изменување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дополнување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супервизија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(“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Службен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весник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”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112/2014),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спротивен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55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обезбедува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еднаква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правна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положба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субјектите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пазарот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содржината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произлегува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поради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неговата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содржина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туку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поради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тоа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законодавецот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предвидел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норма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даден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рок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задолжени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исполнат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обврската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спрема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закана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одземање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дозволата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работа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аспект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наводите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изнесени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конкретно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однесуваат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прашањето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зошто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законодавецот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уредил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норма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е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оспорената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односно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требало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рок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тие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задолжени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им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исплатат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осигурителните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брокерски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друштва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провизијата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посредувањето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закана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одземање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дозволата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работи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наводи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основа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проблематизирање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конкретната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Прашањето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потребата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норма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подносителот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смета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требало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уредена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други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субјекти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сферата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осигурувањето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е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прашање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надлежност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законодавецот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креира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согласно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надлежностите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утврдени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110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алинеја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одлучува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согласноста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веќе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уредената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содржина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или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содржината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нивна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5.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Поради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изнесеното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оглед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причините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неуставноста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темелат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непостоење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норма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според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подносителот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требало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биде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уредена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а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аргументи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образложени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причини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несогласноста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содржината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конкретниот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Законот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кој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оспорува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одредбите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утврди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постојат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процесни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пречки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одлучување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што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исполнети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условите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член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28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алинеја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3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Деловникот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отфрлање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иницијативата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Поради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изнесеното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одлучи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како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точката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1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решение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7.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решение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донесе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во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состав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од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претседателот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Елена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Гошева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судиите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: д-р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Наташа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Габер-Дамјановска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Исмаил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Дарлишта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Никола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Ивановски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Јован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Јосифовски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Вангелина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Маркудова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Сали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Мурати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, д-р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Гзиме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Старова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Владимир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Стојаноски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b/>
          <w:bCs/>
          <w:color w:val="000000"/>
          <w:sz w:val="27"/>
          <w:szCs w:val="27"/>
        </w:rPr>
        <w:t>У.бр.57/2015</w:t>
      </w:r>
      <w:r w:rsidRPr="006A4242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18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ноември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2015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година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Скопје</w:t>
      </w:r>
      <w:proofErr w:type="spellEnd"/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A4242">
        <w:rPr>
          <w:rFonts w:ascii="Arial" w:eastAsia="Times New Roman" w:hAnsi="Arial" w:cs="Arial"/>
          <w:color w:val="000000"/>
          <w:sz w:val="27"/>
          <w:szCs w:val="27"/>
        </w:rPr>
        <w:t>ПРЕТСЕДАТЕЛ</w:t>
      </w:r>
      <w:r w:rsidRPr="006A4242">
        <w:rPr>
          <w:rFonts w:ascii="Arial" w:eastAsia="Times New Roman" w:hAnsi="Arial" w:cs="Arial"/>
          <w:color w:val="000000"/>
          <w:sz w:val="27"/>
        </w:rPr>
        <w:t> </w:t>
      </w:r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Уставниот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суд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Република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Македонија</w:t>
      </w:r>
      <w:proofErr w:type="spellEnd"/>
      <w:r w:rsidRPr="006A42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Елена</w:t>
      </w:r>
      <w:proofErr w:type="spellEnd"/>
      <w:r w:rsidRPr="006A424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6A4242">
        <w:rPr>
          <w:rFonts w:ascii="Arial" w:eastAsia="Times New Roman" w:hAnsi="Arial" w:cs="Arial"/>
          <w:color w:val="000000"/>
          <w:sz w:val="27"/>
          <w:szCs w:val="27"/>
        </w:rPr>
        <w:t>Гошева</w:t>
      </w:r>
      <w:proofErr w:type="spellEnd"/>
    </w:p>
    <w:p w:rsidR="006A4242" w:rsidRPr="006A4242" w:rsidRDefault="006A4242" w:rsidP="006A4242">
      <w:pPr>
        <w:shd w:val="clear" w:color="auto" w:fill="EFEFE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458D" w:rsidRDefault="000D458D"/>
    <w:sectPr w:rsidR="000D458D" w:rsidSect="000D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242"/>
    <w:rsid w:val="000D458D"/>
    <w:rsid w:val="006A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2015-12-15T11:57:00Z</dcterms:created>
  <dcterms:modified xsi:type="dcterms:W3CDTF">2015-12-15T11:57:00Z</dcterms:modified>
</cp:coreProperties>
</file>